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F4BCD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b/>
          <w:sz w:val="18"/>
          <w:rFonts w:ascii="Helvetica Neue Light" w:hAnsi="Helvetica Neue Light"/>
        </w:rPr>
      </w:pPr>
      <w:r>
        <w:rPr>
          <w:b/>
          <w:sz w:val="18"/>
          <w:rFonts w:ascii="Helvetica Neue Light" w:hAnsi="Helvetica Neue Light"/>
        </w:rPr>
        <w:t xml:space="preserve">Éditeur | Rédaction</w:t>
      </w:r>
    </w:p>
    <w:p w14:paraId="672A6659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0C38B4CA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HEWI</w:t>
      </w:r>
    </w:p>
    <w:p w14:paraId="20DE63E6" w14:textId="5942CA2D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Marketing + Ventes</w:t>
      </w:r>
      <w:r>
        <w:rPr>
          <w:sz w:val="18"/>
          <w:rFonts w:ascii="Helvetica Neue Light" w:hAnsi="Helvetica Neue Light"/>
        </w:rPr>
        <w:t xml:space="preserve"> </w:t>
      </w:r>
    </w:p>
    <w:p w14:paraId="0A37501D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1059FF4A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HEWI Heinrich Wilke GmbH</w:t>
      </w:r>
    </w:p>
    <w:p w14:paraId="59797636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Postfach 1260</w:t>
      </w:r>
    </w:p>
    <w:p w14:paraId="34ADB5B2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D-34442 Bad Arolsen</w:t>
      </w:r>
    </w:p>
    <w:p w14:paraId="6649143D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Téléphone :</w:t>
      </w:r>
      <w:r>
        <w:rPr>
          <w:sz w:val="18"/>
          <w:rFonts w:ascii="Helvetica Neue Light" w:hAnsi="Helvetica Neue Light"/>
        </w:rPr>
        <w:t xml:space="preserve"> </w:t>
      </w:r>
      <w:r>
        <w:rPr>
          <w:sz w:val="18"/>
          <w:rFonts w:ascii="Helvetica Neue Light" w:hAnsi="Helvetica Neue Light"/>
        </w:rPr>
        <w:tab/>
      </w:r>
      <w:r>
        <w:rPr>
          <w:sz w:val="18"/>
          <w:rFonts w:ascii="Helvetica Neue Light" w:hAnsi="Helvetica Neue Light"/>
        </w:rPr>
        <w:t xml:space="preserve">+49 5691 82-0</w:t>
      </w:r>
    </w:p>
    <w:p w14:paraId="398281DB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presse@hewi.de</w:t>
      </w:r>
    </w:p>
    <w:p w14:paraId="3BA4F974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www.hewi.com</w:t>
      </w:r>
    </w:p>
    <w:p w14:paraId="5DAB6C7B" w14:textId="77777777" w:rsidR="00861B15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2A9BEDC1" w14:textId="3C3B4D87" w:rsidR="00067C4E" w:rsidRDefault="00067C4E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6A05A809" w14:textId="77777777" w:rsidR="00067C4E" w:rsidRPr="00F237C6" w:rsidRDefault="00067C4E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211F271F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b/>
          <w:sz w:val="18"/>
          <w:rFonts w:ascii="Helvetica Neue Medium" w:hAnsi="Helvetica Neue Medium"/>
        </w:rPr>
      </w:pPr>
      <w:r>
        <w:rPr>
          <w:b/>
          <w:sz w:val="18"/>
          <w:rFonts w:ascii="Helvetica Neue Light" w:hAnsi="Helvetica Neue Light"/>
        </w:rPr>
        <w:t xml:space="preserve">Reproduction libre - Exemplaire demandé</w:t>
      </w:r>
    </w:p>
    <w:p w14:paraId="5A39BBE3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/>
          <w:sz w:val="18"/>
          <w:lang w:val="de-DE"/>
        </w:rPr>
      </w:pPr>
    </w:p>
    <w:p w14:paraId="41C8F396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/>
          <w:sz w:val="14"/>
          <w:lang w:val="de-DE"/>
        </w:rPr>
      </w:pPr>
    </w:p>
    <w:p w14:paraId="72A3D3EC" w14:textId="77777777" w:rsidR="00861B15" w:rsidRDefault="00861B15" w:rsidP="00861B15">
      <w:pPr>
        <w:tabs>
          <w:tab w:val="right" w:pos="6237"/>
        </w:tabs>
        <w:spacing w:before="240" w:line="280" w:lineRule="exact"/>
        <w:ind w:right="-284"/>
        <w:jc w:val="both"/>
        <w:rPr>
          <w:rFonts w:ascii="Arial" w:hAnsi="Arial"/>
          <w:b/>
        </w:rPr>
      </w:pPr>
    </w:p>
    <w:p w14:paraId="2ED87FAE" w14:textId="77777777" w:rsidR="00950799" w:rsidRDefault="00950799" w:rsidP="00950799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36"/>
          <w:szCs w:val="36"/>
          <w:bdr w:val="none" w:sz="0" w:space="0" w:color="auto" w:frame="1"/>
          <w:rFonts w:ascii="Helvetica Neue Light" w:hAnsi="Helvetica Neue Light" w:cs="Arial"/>
        </w:rPr>
      </w:pPr>
      <w:r>
        <w:rPr>
          <w:b/>
          <w:color w:val="000000"/>
          <w:sz w:val="36"/>
          <w:bdr w:val="none" w:sz="0" w:space="0" w:color="auto" w:frame="1"/>
          <w:rFonts w:ascii="Helvetica Neue Light" w:hAnsi="Helvetica Neue Light"/>
        </w:rPr>
        <w:t xml:space="preserve">Série 270 bicolor -</w:t>
      </w:r>
    </w:p>
    <w:p w14:paraId="42A6F2D4" w14:textId="1A46EFE6" w:rsidR="00950799" w:rsidRPr="00105248" w:rsidRDefault="002D72CB" w:rsidP="00950799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36"/>
          <w:szCs w:val="36"/>
          <w:bdr w:val="none" w:sz="0" w:space="0" w:color="auto" w:frame="1"/>
          <w:rFonts w:ascii="Helvetica Neue Light" w:hAnsi="Helvetica Neue Light" w:cs="Arial"/>
        </w:rPr>
      </w:pPr>
      <w:r>
        <w:rPr>
          <w:b/>
          <w:color w:val="000000"/>
          <w:sz w:val="36"/>
          <w:bdr w:val="none" w:sz="0" w:space="0" w:color="auto" w:frame="1"/>
          <w:rFonts w:ascii="Helvetica Neue Light" w:hAnsi="Helvetica Neue Light"/>
        </w:rPr>
        <w:t xml:space="preserve">des contrastes élégants sur la porte</w:t>
      </w:r>
    </w:p>
    <w:p w14:paraId="6A083965" w14:textId="1B1A4A10" w:rsidR="00725190" w:rsidRPr="00725190" w:rsidRDefault="00725190" w:rsidP="00725190">
      <w:pPr>
        <w:rPr>
          <w:rFonts w:ascii="Helvetica Neue Light" w:hAnsi="Helvetica Neue Light"/>
          <w:b/>
          <w:sz w:val="40"/>
        </w:rPr>
      </w:pPr>
    </w:p>
    <w:p w14:paraId="59286670" w14:textId="2C198071" w:rsidR="00950799" w:rsidRDefault="00950799" w:rsidP="00950799">
      <w:pPr>
        <w:autoSpaceDE w:val="0"/>
        <w:autoSpaceDN w:val="0"/>
        <w:adjustRightInd w:val="0"/>
        <w:spacing w:line="360" w:lineRule="auto"/>
        <w:jc w:val="both"/>
        <w:rPr>
          <w:sz w:val="20"/>
          <w:rFonts w:ascii="Helvetica Neue Light" w:hAnsi="Helvetica Neue Light"/>
        </w:rPr>
      </w:pPr>
      <w:r>
        <w:rPr>
          <w:sz w:val="20"/>
          <w:rFonts w:ascii="Helvetica Neue Light" w:hAnsi="Helvetica Neue Light"/>
        </w:rPr>
        <w:t xml:space="preserve">La série de garnitures HEWI 270 associe à la perfection design, technique et qualité.</w:t>
      </w:r>
      <w:r>
        <w:rPr>
          <w:sz w:val="20"/>
          <w:rFonts w:ascii="Helvetica Neue Light" w:hAnsi="Helvetica Neue Light"/>
        </w:rPr>
        <w:t xml:space="preserve"> </w:t>
      </w:r>
      <w:r>
        <w:rPr>
          <w:sz w:val="20"/>
          <w:rFonts w:ascii="Helvetica Neue Light" w:hAnsi="Helvetica Neue Light"/>
        </w:rPr>
        <w:t xml:space="preserve">Combinée avec la rosace bicolor, elle crée un jeu captivant sur la porte.</w:t>
      </w:r>
      <w:r>
        <w:rPr>
          <w:sz w:val="20"/>
          <w:rFonts w:ascii="Helvetica Neue Light" w:hAnsi="Helvetica Neue Light"/>
        </w:rPr>
        <w:t xml:space="preserve"> </w:t>
      </w:r>
      <w:r>
        <w:rPr>
          <w:sz w:val="20"/>
          <w:rFonts w:ascii="Helvetica Neue Light" w:hAnsi="Helvetica Neue Light"/>
        </w:rPr>
        <w:t xml:space="preserve">Un noir mat profond contrastant avec les accents métalliques de l'acier inoxydable rend la combinaison de la rosace et de la poignée si unique.</w:t>
      </w:r>
    </w:p>
    <w:p w14:paraId="7DEEB744" w14:textId="77777777" w:rsidR="00950799" w:rsidRDefault="00950799" w:rsidP="00950799">
      <w:pPr>
        <w:autoSpaceDE w:val="0"/>
        <w:autoSpaceDN w:val="0"/>
        <w:adjustRightInd w:val="0"/>
        <w:spacing w:line="360" w:lineRule="auto"/>
        <w:jc w:val="both"/>
        <w:rPr>
          <w:rFonts w:ascii="Helvetica Neue Light" w:hAnsi="Helvetica Neue Light"/>
          <w:sz w:val="20"/>
        </w:rPr>
      </w:pPr>
    </w:p>
    <w:p w14:paraId="49F9B113" w14:textId="77777777" w:rsidR="00950799" w:rsidRDefault="00950799" w:rsidP="00950799">
      <w:pPr>
        <w:autoSpaceDE w:val="0"/>
        <w:autoSpaceDN w:val="0"/>
        <w:adjustRightInd w:val="0"/>
        <w:spacing w:line="360" w:lineRule="auto"/>
        <w:jc w:val="both"/>
        <w:rPr>
          <w:sz w:val="20"/>
          <w:rFonts w:ascii="Helvetica Neue Light" w:hAnsi="Helvetica Neue Light"/>
        </w:rPr>
      </w:pPr>
      <w:r>
        <w:rPr>
          <w:sz w:val="20"/>
          <w:rFonts w:ascii="Helvetica Neue Light" w:hAnsi="Helvetica Neue Light"/>
        </w:rPr>
        <w:t xml:space="preserve">Apporter des touches décoratives avec bicolor</w:t>
      </w:r>
      <w:r>
        <w:rPr>
          <w:sz w:val="20"/>
          <w:rFonts w:ascii="Helvetica Neue Light" w:hAnsi="Helvetica Neue Light"/>
        </w:rPr>
        <w:t xml:space="preserve"> </w:t>
      </w:r>
    </w:p>
    <w:p w14:paraId="0B0B0C08" w14:textId="77777777" w:rsidR="00950799" w:rsidRDefault="00950799" w:rsidP="00950799">
      <w:pPr>
        <w:spacing w:line="360" w:lineRule="auto"/>
        <w:jc w:val="both"/>
        <w:rPr>
          <w:rFonts w:ascii="Helvetica Neue Light" w:hAnsi="Helvetica Neue Light"/>
          <w:sz w:val="20"/>
        </w:rPr>
      </w:pPr>
    </w:p>
    <w:p w14:paraId="41D9587C" w14:textId="46ACD103" w:rsidR="00950799" w:rsidRPr="00691F61" w:rsidRDefault="00950799" w:rsidP="00950799">
      <w:pPr>
        <w:spacing w:line="360" w:lineRule="auto"/>
        <w:jc w:val="both"/>
        <w:rPr>
          <w:spacing w:val="1"/>
          <w:sz w:val="20"/>
          <w:rFonts w:ascii="Helvetica Neue Light" w:hAnsi="Helvetica Neue Light"/>
        </w:rPr>
      </w:pPr>
      <w:r>
        <w:rPr>
          <w:sz w:val="20"/>
          <w:shd w:val="clear" w:color="auto" w:fill="FFFFFF"/>
          <w:rFonts w:ascii="Helvetica Neue Light" w:hAnsi="Helvetica Neue Light"/>
        </w:rPr>
        <w:t xml:space="preserve">Composée de deux matériaux, la gamme bicolor permet un mélange original :</w:t>
      </w:r>
      <w:r>
        <w:rPr>
          <w:sz w:val="20"/>
          <w:shd w:val="clear" w:color="auto" w:fill="FFFFFF"/>
          <w:rFonts w:ascii="Helvetica Neue Light" w:hAnsi="Helvetica Neue Light"/>
        </w:rPr>
        <w:t xml:space="preserve"> </w:t>
      </w:r>
      <w:r>
        <w:rPr>
          <w:sz w:val="20"/>
          <w:rFonts w:ascii="Helvetica Neue Light" w:hAnsi="Helvetica Neue Light"/>
        </w:rPr>
        <w:t xml:space="preserve">des rosaces en acier inoxydable avec des finitions métalliques en PVD entourent un inlay en </w:t>
      </w:r>
      <w:r>
        <w:rPr>
          <w:sz w:val="20"/>
          <w:color w:val="000000" w:themeColor="text1"/>
          <w:rFonts w:ascii="Helvetica Neue Light" w:hAnsi="Helvetica Neue Light"/>
        </w:rPr>
        <w:t xml:space="preserve">polyamide.</w:t>
      </w:r>
      <w:r>
        <w:rPr>
          <w:sz w:val="20"/>
          <w:color w:val="000000" w:themeColor="text1"/>
          <w:rFonts w:ascii="Helvetica Neue Light" w:hAnsi="Helvetica Neue Light"/>
        </w:rPr>
        <w:t xml:space="preserve"> </w:t>
      </w:r>
      <w:r>
        <w:rPr>
          <w:sz w:val="20"/>
          <w:rFonts w:ascii="Helvetica Neue Light" w:hAnsi="Helvetica Neue Light"/>
        </w:rPr>
        <w:t xml:space="preserve">Cela crée des contrastes saisissants avec les surfaces mates qui confèrent à la rosace une touche veloutée.</w:t>
      </w:r>
      <w:r>
        <w:rPr>
          <w:sz w:val="20"/>
          <w:rFonts w:ascii="Helvetica Neue Light" w:hAnsi="Helvetica Neue Light"/>
        </w:rPr>
        <w:t xml:space="preserve"> </w:t>
      </w:r>
      <w:r>
        <w:rPr>
          <w:sz w:val="20"/>
          <w:rFonts w:ascii="Helvetica Neue Light" w:hAnsi="Helvetica Neue Light"/>
        </w:rPr>
        <w:t xml:space="preserve">La poignée de porte et l'inlay noir mat profond apportent une touche d'élégance à la porte.</w:t>
      </w:r>
      <w:r>
        <w:rPr>
          <w:sz w:val="20"/>
          <w:rFonts w:ascii="Helvetica Neue Light" w:hAnsi="Helvetica Neue Light"/>
        </w:rPr>
        <w:t xml:space="preserve"> </w:t>
      </w:r>
      <w:r>
        <w:rPr>
          <w:sz w:val="20"/>
          <w:rFonts w:ascii="Helvetica Neue Light" w:hAnsi="Helvetica Neue Light"/>
        </w:rPr>
        <w:t xml:space="preserve">Les nuances brossées mates </w:t>
      </w:r>
      <w:r>
        <w:rPr>
          <w:sz w:val="20"/>
          <w:shd w:val="clear" w:color="auto" w:fill="FFFFFF"/>
          <w:rFonts w:ascii="Helvetica Neue Light" w:hAnsi="Helvetica Neue Light"/>
        </w:rPr>
        <w:t xml:space="preserve">en laiton, cuivre ou chrome noir</w:t>
      </w:r>
      <w:r>
        <w:rPr>
          <w:sz w:val="20"/>
          <w:rFonts w:ascii="Helvetica Neue Light" w:hAnsi="Helvetica Neue Light"/>
        </w:rPr>
        <w:t xml:space="preserve"> offrent des options de conception individuelles.</w:t>
      </w:r>
      <w:r>
        <w:rPr>
          <w:sz w:val="20"/>
          <w:rFonts w:ascii="Helvetica Neue Light" w:hAnsi="Helvetica Neue Light"/>
        </w:rPr>
        <w:t xml:space="preserve"> </w:t>
      </w:r>
    </w:p>
    <w:p w14:paraId="4A24751F" w14:textId="77777777" w:rsidR="00950799" w:rsidRDefault="00950799" w:rsidP="00950799">
      <w:pPr>
        <w:autoSpaceDE w:val="0"/>
        <w:autoSpaceDN w:val="0"/>
        <w:adjustRightInd w:val="0"/>
        <w:spacing w:line="360" w:lineRule="auto"/>
        <w:jc w:val="both"/>
        <w:rPr>
          <w:rFonts w:ascii="Helvetica Neue Light" w:hAnsi="Helvetica Neue Light"/>
          <w:sz w:val="20"/>
        </w:rPr>
      </w:pPr>
    </w:p>
    <w:p w14:paraId="73AE0B90" w14:textId="343232BF" w:rsidR="00950799" w:rsidRPr="007A121F" w:rsidRDefault="00950799" w:rsidP="00950799">
      <w:pPr>
        <w:autoSpaceDE w:val="0"/>
        <w:autoSpaceDN w:val="0"/>
        <w:adjustRightInd w:val="0"/>
        <w:spacing w:line="360" w:lineRule="auto"/>
        <w:jc w:val="both"/>
        <w:rPr>
          <w:sz w:val="20"/>
          <w:rFonts w:ascii="Helvetica Neue Light" w:hAnsi="Helvetica Neue Light"/>
        </w:rPr>
      </w:pPr>
      <w:r>
        <w:rPr>
          <w:sz w:val="20"/>
          <w:rFonts w:ascii="Helvetica Neue Light" w:hAnsi="Helvetica Neue Light"/>
        </w:rPr>
        <w:t xml:space="preserve">Conforme aux normes et polyvalent</w:t>
      </w:r>
      <w:r>
        <w:rPr>
          <w:sz w:val="20"/>
          <w:rFonts w:ascii="Helvetica Neue Light" w:hAnsi="Helvetica Neue Light"/>
        </w:rPr>
        <w:t xml:space="preserve"> </w:t>
      </w:r>
    </w:p>
    <w:p w14:paraId="76FE8354" w14:textId="77777777" w:rsidR="00950799" w:rsidRPr="007A121F" w:rsidRDefault="00950799" w:rsidP="00950799">
      <w:pPr>
        <w:autoSpaceDE w:val="0"/>
        <w:autoSpaceDN w:val="0"/>
        <w:adjustRightInd w:val="0"/>
        <w:spacing w:line="360" w:lineRule="auto"/>
        <w:jc w:val="both"/>
        <w:rPr>
          <w:rFonts w:ascii="Helvetica Neue Light" w:hAnsi="Helvetica Neue Light"/>
          <w:sz w:val="20"/>
        </w:rPr>
      </w:pPr>
    </w:p>
    <w:p w14:paraId="1D011CA3" w14:textId="0840A415" w:rsidR="00950799" w:rsidRDefault="00950799" w:rsidP="00950799">
      <w:pPr>
        <w:autoSpaceDE w:val="0"/>
        <w:autoSpaceDN w:val="0"/>
        <w:adjustRightInd w:val="0"/>
        <w:spacing w:line="360" w:lineRule="auto"/>
        <w:jc w:val="both"/>
        <w:rPr>
          <w:sz w:val="20"/>
          <w:rFonts w:ascii="Helvetica Neue Light" w:hAnsi="Helvetica Neue Light"/>
        </w:rPr>
      </w:pPr>
      <w:r>
        <w:rPr>
          <w:sz w:val="20"/>
          <w:rFonts w:ascii="Helvetica Neue Light" w:hAnsi="Helvetica Neue Light"/>
        </w:rPr>
        <w:t xml:space="preserve">La technique de fixation répond aux exigences de la catégorie d'utilisateurs 4 selon la norme DIN 1906 et convient aussi bien au domaine privé qu'aux immeubles de bureaux et commerciaux très fréquentés.</w:t>
      </w:r>
    </w:p>
    <w:p w14:paraId="4EB45B14" w14:textId="77777777" w:rsidR="00950799" w:rsidRDefault="00950799" w:rsidP="00950799">
      <w:pPr>
        <w:autoSpaceDE w:val="0"/>
        <w:autoSpaceDN w:val="0"/>
        <w:adjustRightInd w:val="0"/>
        <w:spacing w:line="360" w:lineRule="auto"/>
        <w:jc w:val="both"/>
        <w:rPr>
          <w:rFonts w:ascii="Helvetica Neue Light" w:hAnsi="Helvetica Neue Light"/>
          <w:sz w:val="20"/>
        </w:rPr>
      </w:pPr>
    </w:p>
    <w:p w14:paraId="7816DB24" w14:textId="77777777" w:rsidR="00950799" w:rsidRDefault="00950799" w:rsidP="00950799">
      <w:pPr>
        <w:autoSpaceDE w:val="0"/>
        <w:autoSpaceDN w:val="0"/>
        <w:adjustRightInd w:val="0"/>
        <w:spacing w:line="360" w:lineRule="auto"/>
        <w:jc w:val="both"/>
        <w:rPr>
          <w:sz w:val="20"/>
          <w:rFonts w:ascii="Helvetica Neue Light" w:hAnsi="Helvetica Neue Light"/>
        </w:rPr>
      </w:pPr>
      <w:r>
        <w:rPr>
          <w:sz w:val="20"/>
          <w:rFonts w:ascii="Helvetica Neue Light" w:hAnsi="Helvetica Neue Light"/>
        </w:rPr>
        <w:t xml:space="preserve">Série 270</w:t>
      </w:r>
    </w:p>
    <w:p w14:paraId="1FE1DBDB" w14:textId="77777777" w:rsidR="00950799" w:rsidRDefault="00950799" w:rsidP="00950799">
      <w:pPr>
        <w:autoSpaceDE w:val="0"/>
        <w:autoSpaceDN w:val="0"/>
        <w:adjustRightInd w:val="0"/>
        <w:spacing w:line="360" w:lineRule="auto"/>
        <w:jc w:val="both"/>
        <w:rPr>
          <w:rFonts w:ascii="Helvetica Neue Light" w:hAnsi="Helvetica Neue Light"/>
          <w:sz w:val="20"/>
        </w:rPr>
      </w:pPr>
    </w:p>
    <w:p w14:paraId="36BC2A10" w14:textId="68635378" w:rsidR="00950799" w:rsidRDefault="00950799" w:rsidP="00950799">
      <w:pPr>
        <w:spacing w:line="360" w:lineRule="auto"/>
        <w:jc w:val="both"/>
        <w:rPr>
          <w:color w:val="101010"/>
          <w:spacing w:val="1"/>
          <w:sz w:val="20"/>
          <w:shd w:val="clear" w:color="auto" w:fill="FFFFFF"/>
          <w:rFonts w:ascii="Helvetica Neue Light" w:hAnsi="Helvetica Neue Light"/>
        </w:rPr>
      </w:pPr>
      <w:r>
        <w:rPr>
          <w:color w:val="101010"/>
          <w:sz w:val="20"/>
          <w:shd w:val="clear" w:color="auto" w:fill="FFFFFF"/>
          <w:rFonts w:ascii="Helvetica Neue Light" w:hAnsi="Helvetica Neue Light"/>
        </w:rPr>
        <w:t xml:space="preserve">La série 270, conçue par Hadi Teherani, se caractérise par son design architectural.</w:t>
      </w:r>
      <w:r>
        <w:rPr>
          <w:color w:val="101010"/>
          <w:sz w:val="20"/>
          <w:shd w:val="clear" w:color="auto" w:fill="FFFFFF"/>
          <w:rFonts w:ascii="Helvetica Neue Light" w:hAnsi="Helvetica Neue Light"/>
        </w:rPr>
        <w:t xml:space="preserve"> </w:t>
      </w:r>
      <w:r>
        <w:rPr>
          <w:color w:val="101010"/>
          <w:sz w:val="20"/>
          <w:shd w:val="clear" w:color="auto" w:fill="FFFFFF"/>
          <w:rFonts w:ascii="Helvetica Neue Light" w:hAnsi="Helvetica Neue Light"/>
        </w:rPr>
        <w:t xml:space="preserve">Les formes au design volontairement épuré sont élégantes.</w:t>
      </w:r>
      <w:r>
        <w:rPr>
          <w:color w:val="101010"/>
          <w:sz w:val="20"/>
          <w:shd w:val="clear" w:color="auto" w:fill="FFFFFF"/>
          <w:rFonts w:ascii="Helvetica Neue Light" w:hAnsi="Helvetica Neue Light"/>
        </w:rPr>
        <w:t xml:space="preserve"> </w:t>
      </w:r>
      <w:r>
        <w:rPr>
          <w:color w:val="101010"/>
          <w:sz w:val="20"/>
          <w:shd w:val="clear" w:color="auto" w:fill="FFFFFF"/>
          <w:rFonts w:ascii="Helvetica Neue Light" w:hAnsi="Helvetica Neue Light"/>
        </w:rPr>
        <w:t xml:space="preserve">Les arêtes nettes et les lignes géométriques évoquent son architecture.</w:t>
      </w:r>
      <w:r>
        <w:rPr>
          <w:color w:val="101010"/>
          <w:sz w:val="20"/>
          <w:shd w:val="clear" w:color="auto" w:fill="FFFFFF"/>
          <w:rFonts w:ascii="Helvetica Neue Light" w:hAnsi="Helvetica Neue Light"/>
        </w:rPr>
        <w:t xml:space="preserve"> </w:t>
      </w:r>
      <w:r>
        <w:rPr>
          <w:color w:val="101010"/>
          <w:sz w:val="20"/>
          <w:shd w:val="clear" w:color="auto" w:fill="FFFFFF"/>
          <w:rFonts w:ascii="Helvetica Neue Light" w:hAnsi="Helvetica Neue Light"/>
        </w:rPr>
        <w:t xml:space="preserve">La série de poignées de porte 270 est disponible aussi bien avec le système bicolor qu'avec le concept de montage innovant mini.</w:t>
      </w:r>
    </w:p>
    <w:p w14:paraId="458617A2" w14:textId="4445710D" w:rsidR="00964447" w:rsidRDefault="00964447" w:rsidP="00950799">
      <w:pPr>
        <w:spacing w:line="360" w:lineRule="auto"/>
        <w:jc w:val="both"/>
        <w:rPr>
          <w:rFonts w:ascii="Helvetica Neue Light" w:hAnsi="Helvetica Neue Light"/>
          <w:sz w:val="20"/>
        </w:rPr>
      </w:pPr>
    </w:p>
    <w:p w14:paraId="370ED956" w14:textId="28F1DA27" w:rsidR="00964447" w:rsidRPr="00A26638" w:rsidRDefault="00373D8A" w:rsidP="00950799">
      <w:pPr>
        <w:spacing w:line="360" w:lineRule="auto"/>
        <w:jc w:val="both"/>
        <w:rPr>
          <w:sz w:val="20"/>
          <w:rFonts w:ascii="Helvetica Neue Light" w:hAnsi="Helvetica Neue Light"/>
        </w:rPr>
      </w:pPr>
      <w:r>
        <w:rPr>
          <w:sz w:val="20"/>
          <w:rFonts w:ascii="Helvetica Neue Light" w:hAnsi="Helvetica Neue Light"/>
        </w:rPr>
        <w:t xml:space="preserve">Rosace bicolor</w:t>
      </w:r>
    </w:p>
    <w:p w14:paraId="11703B17" w14:textId="75E487CF" w:rsidR="00964447" w:rsidRPr="00964447" w:rsidRDefault="00964447" w:rsidP="00964447">
      <w:pPr>
        <w:pStyle w:val="StandardWeb"/>
        <w:shd w:val="clear" w:color="auto" w:fill="FFFFFF"/>
        <w:spacing w:line="360" w:lineRule="auto"/>
        <w:jc w:val="both"/>
        <w:rPr>
          <w:sz w:val="20"/>
          <w:szCs w:val="20"/>
          <w:rFonts w:ascii="Helvetica Neue Light" w:hAnsi="Helvetica Neue Light"/>
        </w:rPr>
      </w:pPr>
      <w:r>
        <w:rPr>
          <w:sz w:val="20"/>
          <w:rFonts w:ascii="Helvetica Neue Light" w:hAnsi="Helvetica Neue Light"/>
        </w:rPr>
        <w:t xml:space="preserve">Pour bicolor, HEWI propose une solution de design particulière pour la fixation des poignées de porte.</w:t>
      </w:r>
      <w:r>
        <w:rPr>
          <w:sz w:val="20"/>
          <w:rFonts w:ascii="Helvetica Neue Light" w:hAnsi="Helvetica Neue Light"/>
        </w:rPr>
        <w:t xml:space="preserve"> </w:t>
      </w:r>
      <w:r>
        <w:rPr>
          <w:sz w:val="20"/>
          <w:rFonts w:ascii="Helvetica Neue Light" w:hAnsi="Helvetica Neue Light"/>
        </w:rPr>
        <w:t xml:space="preserve">Les rosaces extrêmement plates présentent une hauteur de construction de seulement 4 mm et sont disponibles au choix en </w:t>
      </w:r>
      <w:r>
        <w:rPr>
          <w:sz w:val="20"/>
          <w:color w:val="000000" w:themeColor="text1"/>
          <w:rFonts w:ascii="Helvetica Neue Light" w:hAnsi="Helvetica Neue Light"/>
        </w:rPr>
        <w:t xml:space="preserve">acier inoxydable brossé mat ou avec un revêtement PVD.</w:t>
      </w:r>
      <w:r>
        <w:rPr>
          <w:sz w:val="20"/>
          <w:color w:val="000000" w:themeColor="text1"/>
          <w:rFonts w:ascii="Helvetica Neue Light" w:hAnsi="Helvetica Neue Light"/>
        </w:rPr>
        <w:t xml:space="preserve"> </w:t>
      </w:r>
    </w:p>
    <w:p w14:paraId="19979CB4" w14:textId="0E7C3089" w:rsidR="00964447" w:rsidRPr="00964447" w:rsidRDefault="00964447" w:rsidP="00964447">
      <w:pPr>
        <w:shd w:val="clear" w:color="auto" w:fill="FFFFFF"/>
        <w:spacing w:before="100" w:beforeAutospacing="1" w:after="100" w:afterAutospacing="1" w:line="360" w:lineRule="auto"/>
        <w:jc w:val="both"/>
        <w:rPr>
          <w:sz w:val="20"/>
          <w:szCs w:val="20"/>
          <w:rFonts w:ascii="Helvetica Neue Light" w:hAnsi="Helvetica Neue Light"/>
        </w:rPr>
      </w:pPr>
      <w:r>
        <w:rPr>
          <w:sz w:val="20"/>
          <w:rFonts w:ascii="Helvetica Neue Light" w:hAnsi="Helvetica Neue Light"/>
        </w:rPr>
        <w:t xml:space="preserve">Les modules prémontés sont assemblés par encliquetage.</w:t>
      </w:r>
      <w:r>
        <w:rPr>
          <w:sz w:val="20"/>
          <w:rFonts w:ascii="Helvetica Neue Light" w:hAnsi="Helvetica Neue Light"/>
        </w:rPr>
        <w:t xml:space="preserve"> </w:t>
      </w:r>
      <w:r>
        <w:rPr>
          <w:sz w:val="20"/>
          <w:rFonts w:ascii="Helvetica Neue Light" w:hAnsi="Helvetica Neue Light"/>
        </w:rPr>
        <w:t xml:space="preserve">Cela garantit un montage simple, précis et sans outil.</w:t>
      </w:r>
      <w:r>
        <w:rPr>
          <w:sz w:val="20"/>
          <w:rFonts w:ascii="Helvetica Neue Light" w:hAnsi="Helvetica Neue Light"/>
        </w:rPr>
        <w:t xml:space="preserve"> </w:t>
      </w:r>
      <w:r>
        <w:rPr>
          <w:sz w:val="20"/>
          <w:rFonts w:ascii="Helvetica Neue Light" w:hAnsi="Helvetica Neue Light"/>
        </w:rPr>
        <w:t xml:space="preserve">Le démontage est tout aussi simple et rapide.</w:t>
      </w:r>
      <w:r>
        <w:rPr>
          <w:sz w:val="20"/>
          <w:rFonts w:ascii="Helvetica Neue Light" w:hAnsi="Helvetica Neue Light"/>
        </w:rPr>
        <w:t xml:space="preserve"> </w:t>
      </w:r>
      <w:r>
        <w:rPr>
          <w:sz w:val="20"/>
          <w:rFonts w:ascii="Helvetica Neue Light" w:hAnsi="Helvetica Neue Light"/>
        </w:rPr>
        <w:t xml:space="preserve">La rosace bicolor ne nécessite pas de traitement particulier du panneau de porte.</w:t>
      </w:r>
      <w:r>
        <w:rPr>
          <w:sz w:val="20"/>
          <w:rFonts w:ascii="Helvetica Neue Light" w:hAnsi="Helvetica Neue Light"/>
        </w:rPr>
        <w:t xml:space="preserve"> </w:t>
      </w:r>
      <w:r>
        <w:rPr>
          <w:sz w:val="20"/>
          <w:rFonts w:ascii="Helvetica Neue Light" w:hAnsi="Helvetica Neue Light"/>
        </w:rPr>
        <w:t xml:space="preserve">Les trous de perçage standard de la porte sont utilisés pour le montage.</w:t>
      </w:r>
      <w:r>
        <w:rPr>
          <w:sz w:val="20"/>
          <w:rFonts w:ascii="Helvetica Neue Light" w:hAnsi="Helvetica Neue Light"/>
        </w:rPr>
        <w:t xml:space="preserve"> </w:t>
      </w:r>
    </w:p>
    <w:p w14:paraId="57EB347A" w14:textId="52C4BC1C" w:rsidR="00A017BC" w:rsidRDefault="00A017BC" w:rsidP="00725190">
      <w:pPr>
        <w:spacing w:line="360" w:lineRule="auto"/>
        <w:jc w:val="both"/>
        <w:rPr>
          <w:rFonts w:ascii="Helvetica Neue Light" w:hAnsi="Helvetica Neue Light"/>
        </w:rPr>
      </w:pPr>
    </w:p>
    <w:p w14:paraId="318D438F" w14:textId="77777777" w:rsidR="00A2428F" w:rsidRDefault="00A2428F" w:rsidP="00A017BC">
      <w:pPr>
        <w:spacing w:line="360" w:lineRule="auto"/>
        <w:rPr>
          <w:rFonts w:ascii="Helvetica Neue Light" w:hAnsi="Helvetica Neue Light"/>
          <w:sz w:val="36"/>
          <w:szCs w:val="36"/>
        </w:rPr>
      </w:pPr>
    </w:p>
    <w:p w14:paraId="22A20516" w14:textId="33D6E085" w:rsidR="00020682" w:rsidRDefault="00020682" w:rsidP="72CDC930">
      <w:pPr>
        <w:pStyle w:val="StandardWeb"/>
        <w:spacing w:before="0" w:beforeAutospacing="0" w:after="240" w:afterAutospacing="0" w:line="360" w:lineRule="auto"/>
        <w:jc w:val="both"/>
        <w:rPr>
          <w:color w:val="101010"/>
          <w:spacing w:val="1"/>
        </w:rPr>
      </w:pPr>
    </w:p>
    <w:p w14:paraId="4B94D5A5" w14:textId="767F18A1" w:rsidR="00C36A24" w:rsidRPr="003A1CB9" w:rsidRDefault="00C36A24" w:rsidP="00C36A24">
      <w:pPr>
        <w:spacing w:line="360" w:lineRule="auto"/>
        <w:jc w:val="both"/>
        <w:rPr>
          <w:rFonts w:ascii="Helvetica Neue Light" w:hAnsi="Helvetica Neue Light"/>
          <w:sz w:val="20"/>
        </w:rPr>
      </w:pPr>
    </w:p>
    <w:sectPr w:rsidR="00C36A24" w:rsidRPr="003A1CB9" w:rsidSect="00861B15">
      <w:headerReference w:type="default" r:id="rId10"/>
      <w:footerReference w:type="even" r:id="rId11"/>
      <w:footerReference w:type="default" r:id="rId12"/>
      <w:pgSz w:w="11907" w:h="16840"/>
      <w:pgMar w:top="2836" w:right="4536" w:bottom="1135" w:left="1134" w:header="720" w:footer="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31637" w14:textId="77777777" w:rsidR="008B732C" w:rsidRDefault="008B732C">
      <w:r>
        <w:separator/>
      </w:r>
    </w:p>
  </w:endnote>
  <w:endnote w:type="continuationSeparator" w:id="0">
    <w:p w14:paraId="1831F964" w14:textId="77777777" w:rsidR="008B732C" w:rsidRDefault="008B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Malgun Gothic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17F3D" w14:textId="77777777" w:rsidR="00861B15" w:rsidRDefault="00861B15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 w:rsidR="00BD50CA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b/>
      </w:rPr>
      <w:t>Fehler! Textmarke nicht definiert.</w:t>
    </w:r>
    <w:r>
      <w:rPr>
        <w:rStyle w:val="Seitenzahl"/>
      </w:rPr>
      <w:fldChar w:fldCharType="end"/>
    </w:r>
  </w:p>
  <w:p w14:paraId="53128261" w14:textId="77777777" w:rsidR="00861B15" w:rsidRDefault="00861B15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67587" w14:textId="77777777" w:rsidR="00861B15" w:rsidRDefault="00861B15">
    <w:pPr>
      <w:pStyle w:val="Fuzeile"/>
      <w:tabs>
        <w:tab w:val="left" w:pos="7655"/>
      </w:tabs>
      <w:spacing w:before="240"/>
      <w:ind w:right="360"/>
      <w:rPr>
        <w:sz w:val="19"/>
        <w:rFonts w:ascii="Arial" w:hAnsi="Arial"/>
      </w:rPr>
    </w:pPr>
    <w:r>
      <w:rPr>
        <w:rStyle w:val="Seitenzahl"/>
        <w:sz w:val="20"/>
        <w:rFonts w:ascii="Arial" w:hAnsi="Arial"/>
      </w:rPr>
      <w:tab/>
    </w:r>
    <w:r>
      <w:rPr>
        <w:rStyle w:val="Seitenzahl"/>
        <w:sz w:val="20"/>
        <w:rFonts w:ascii="Arial" w:hAnsi="Arial"/>
      </w:rPr>
      <w:tab/>
    </w:r>
    <w:r>
      <w:rPr>
        <w:rStyle w:val="Seitenzahl"/>
        <w:sz w:val="20"/>
        <w:rFonts w:ascii="Arial" w:hAnsi="Arial"/>
      </w:rPr>
      <w:fldChar w:fldCharType="begin"/>
    </w:r>
    <w:r>
      <w:rPr>
        <w:rStyle w:val="Seitenzahl"/>
        <w:sz w:val="20"/>
        <w:rFonts w:ascii="Arial" w:hAnsi="Arial"/>
      </w:rPr>
      <w:instrText xml:space="preserve"> </w:instrText>
    </w:r>
    <w:r w:rsidR="00BD50CA">
      <w:rPr>
        <w:rStyle w:val="Seitenzahl"/>
        <w:sz w:val="20"/>
        <w:rFonts w:ascii="Arial" w:hAnsi="Arial"/>
      </w:rPr>
      <w:instrText>PAGE</w:instrText>
    </w:r>
    <w:r>
      <w:rPr>
        <w:rStyle w:val="Seitenzahl"/>
        <w:sz w:val="20"/>
        <w:rFonts w:ascii="Arial" w:hAnsi="Arial"/>
      </w:rPr>
      <w:instrText xml:space="preserve"> </w:instrText>
    </w:r>
    <w:r>
      <w:rPr>
        <w:rStyle w:val="Seitenzahl"/>
        <w:sz w:val="20"/>
        <w:rFonts w:ascii="Arial" w:hAnsi="Arial"/>
      </w:rPr>
      <w:fldChar w:fldCharType="separate"/>
    </w:r>
    <w:r w:rsidR="00DA5B79">
      <w:rPr>
        <w:rStyle w:val="Seitenzahl"/>
        <w:sz w:val="20"/>
        <w:rFonts w:ascii="Arial" w:hAnsi="Arial"/>
      </w:rPr>
      <w:t>2</w:t>
    </w:r>
    <w:r>
      <w:rPr>
        <w:rStyle w:val="Seitenzahl"/>
        <w:sz w:val="20"/>
        <w:rFonts w:ascii="Arial" w:hAnsi="Arial"/>
      </w:rPr>
      <w:fldChar w:fldCharType="end"/>
    </w:r>
    <w:r>
      <w:rPr>
        <w:rStyle w:val="Seitenzahl"/>
        <w:sz w:val="20"/>
        <w:rFonts w:ascii="Arial" w:hAnsi="Arial"/>
      </w:rPr>
      <w:t xml:space="preserve"> </w:t>
    </w:r>
    <w:r>
      <w:rPr>
        <w:rStyle w:val="Seitenzahl"/>
        <w:sz w:val="20"/>
        <w:rFonts w:ascii="Arial" w:hAnsi="Arial"/>
      </w:rPr>
      <w:t xml:space="preserve">/</w:t>
    </w:r>
    <w:r>
      <w:rPr>
        <w:rStyle w:val="Seitenzahl"/>
        <w:sz w:val="20"/>
        <w:rFonts w:ascii="Arial" w:hAnsi="Arial"/>
      </w:rPr>
      <w:t xml:space="preserve"> </w:t>
    </w:r>
    <w:r>
      <w:rPr>
        <w:rStyle w:val="Seitenzahl"/>
        <w:sz w:val="20"/>
        <w:rFonts w:ascii="Arial" w:hAnsi="Arial"/>
      </w:rPr>
      <w:fldChar w:fldCharType="begin" w:dirty="true"/>
    </w:r>
    <w:r>
      <w:rPr>
        <w:rStyle w:val="Seitenzahl"/>
        <w:sz w:val="20"/>
        <w:rFonts w:ascii="Arial" w:hAnsi="Arial"/>
      </w:rPr>
      <w:instrText xml:space="preserve"> </w:instrText>
    </w:r>
    <w:r w:rsidR="00BD50CA">
      <w:rPr>
        <w:rStyle w:val="Seitenzahl"/>
        <w:sz w:val="20"/>
        <w:rFonts w:ascii="Arial" w:hAnsi="Arial"/>
      </w:rPr>
      <w:instrText>NUMPAGES</w:instrText>
    </w:r>
    <w:r>
      <w:rPr>
        <w:rStyle w:val="Seitenzahl"/>
        <w:sz w:val="20"/>
        <w:rFonts w:ascii="Arial" w:hAnsi="Arial"/>
      </w:rPr>
      <w:instrText xml:space="preserve"> </w:instrText>
    </w:r>
    <w:r>
      <w:rPr>
        <w:rStyle w:val="Seitenzahl"/>
        <w:sz w:val="20"/>
        <w:rFonts w:ascii="Arial" w:hAnsi="Arial"/>
      </w:rPr>
      <w:fldChar w:fldCharType="separate"/>
    </w:r>
    <w:r w:rsidR="00DA5B79">
      <w:rPr>
        <w:rStyle w:val="Seitenzahl"/>
        <w:sz w:val="20"/>
        <w:rFonts w:ascii="Arial" w:hAnsi="Arial"/>
      </w:rPr>
      <w:t>2</w:t>
    </w:r>
    <w:r>
      <w:rPr>
        <w:rStyle w:val="Seitenzahl"/>
        <w:sz w:val="20"/>
        <w:rFonts w:ascii="Arial" w:hAnsi="Arial"/>
      </w:rPr>
      <w:fldChar w:fldCharType="end"/>
    </w:r>
    <w:r>
      <w:rPr>
        <w:sz w:val="19"/>
        <w:rFonts w:ascii="Arial" w:hAnsi="Arial"/>
      </w:rPr>
      <w:tab/>
    </w:r>
    <w:r>
      <w:rPr>
        <w:sz w:val="19"/>
        <w:rFonts w:ascii="Arial" w:hAnsi="Arial"/>
      </w:rPr>
      <w:t xml:space="preserve"> </w:t>
    </w:r>
  </w:p>
  <w:p w14:paraId="49C934CF" w14:textId="77777777" w:rsidR="00861B15" w:rsidRDefault="00861B15">
    <w:pPr>
      <w:pStyle w:val="Fuzeile"/>
      <w:spacing w:before="240"/>
      <w:rPr>
        <w:sz w:val="19"/>
        <w:rFonts w:ascii="Helvetica 45 Light" w:hAnsi="Helvetica 45 Light"/>
      </w:rPr>
    </w:pPr>
    <w:r>
      <w:rPr>
        <w:sz w:val="19"/>
        <w:rFonts w:ascii="Helvetica 45 Light" w:hAnsi="Helvetica 45 Light"/>
      </w:rPr>
      <w:tab/>
    </w:r>
    <w:r>
      <w:rPr>
        <w:sz w:val="19"/>
        <w:rFonts w:ascii="Helvetica 45 Light" w:hAnsi="Helvetica 45 Light"/>
      </w:rPr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AB2CA" w14:textId="77777777" w:rsidR="008B732C" w:rsidRDefault="008B732C">
      <w:r>
        <w:separator/>
      </w:r>
    </w:p>
  </w:footnote>
  <w:footnote w:type="continuationSeparator" w:id="0">
    <w:p w14:paraId="7C4272F7" w14:textId="77777777" w:rsidR="008B732C" w:rsidRDefault="008B7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77777777" w:rsidR="00861B15" w:rsidRDefault="00861B15">
    <w:pPr>
      <w:pStyle w:val="Kopfzeile"/>
      <w:rPr>
        <w:rFonts w:ascii="Helvetica Neue Light" w:hAnsi="Helvetica Neue Light"/>
        <w:sz w:val="52"/>
      </w:rPr>
    </w:pPr>
  </w:p>
  <w:p w14:paraId="30F5DF79" w14:textId="77777777" w:rsidR="00861B15" w:rsidRPr="00BD7944" w:rsidRDefault="00CD67DF">
    <w:pPr>
      <w:pStyle w:val="Kopfzeile"/>
      <w:rPr>
        <w:sz w:val="52"/>
        <w:rFonts w:ascii="Helvetica Neue Light" w:hAnsi="Helvetica Neue Light"/>
      </w:rPr>
    </w:pPr>
    <w:r>
      <w:drawing>
        <wp:anchor distT="0" distB="0" distL="114300" distR="114300" simplePos="0" relativeHeight="251657728" behindDoc="0" locked="0" layoutInCell="1" allowOverlap="1" wp14:anchorId="184F6249" wp14:editId="07777777">
          <wp:simplePos x="0" y="0"/>
          <wp:positionH relativeFrom="column">
            <wp:posOffset>4725035</wp:posOffset>
          </wp:positionH>
          <wp:positionV relativeFrom="paragraph">
            <wp:posOffset>136525</wp:posOffset>
          </wp:positionV>
          <wp:extent cx="1188720" cy="381000"/>
          <wp:effectExtent l="0" t="0" r="0" b="0"/>
          <wp:wrapTight wrapText="bothSides">
            <wp:wrapPolygon edited="0">
              <wp:start x="0" y="0"/>
              <wp:lineTo x="0" y="20520"/>
              <wp:lineTo x="21115" y="20520"/>
              <wp:lineTo x="21115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52"/>
        <w:rFonts w:ascii="Helvetica Neue Light" w:hAnsi="Helvetica Neue Light"/>
      </w:rPr>
      <w:t xml:space="preserve">Communiqué de presse</w:t>
    </w:r>
  </w:p>
  <w:p w14:paraId="4101652C" w14:textId="77777777" w:rsidR="00861B15" w:rsidRDefault="00861B15">
    <w:pPr>
      <w:pStyle w:val="Kopfzeile"/>
    </w:pPr>
  </w:p>
  <w:p w14:paraId="4B99056E" w14:textId="77777777" w:rsidR="00861B15" w:rsidRDefault="00861B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1C2E97"/>
    <w:multiLevelType w:val="hybridMultilevel"/>
    <w:tmpl w:val="4AE6B8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925DD"/>
    <w:multiLevelType w:val="multilevel"/>
    <w:tmpl w:val="5B729088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6983F25"/>
    <w:multiLevelType w:val="hybridMultilevel"/>
    <w:tmpl w:val="3FE22426"/>
    <w:lvl w:ilvl="0" w:tplc="F3FA7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8652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4E8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BC11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FA4D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B005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58D3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00E9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5E6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dirty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C54"/>
    <w:rsid w:val="000021DC"/>
    <w:rsid w:val="000066ED"/>
    <w:rsid w:val="00006763"/>
    <w:rsid w:val="00020682"/>
    <w:rsid w:val="00041D37"/>
    <w:rsid w:val="00042FA1"/>
    <w:rsid w:val="0004419B"/>
    <w:rsid w:val="00045C44"/>
    <w:rsid w:val="00067C4E"/>
    <w:rsid w:val="0008202A"/>
    <w:rsid w:val="00082204"/>
    <w:rsid w:val="00096A10"/>
    <w:rsid w:val="000A0A54"/>
    <w:rsid w:val="000A3DA6"/>
    <w:rsid w:val="000A5E60"/>
    <w:rsid w:val="000B6FA9"/>
    <w:rsid w:val="000E0CB7"/>
    <w:rsid w:val="000F1949"/>
    <w:rsid w:val="000F4963"/>
    <w:rsid w:val="00102BE2"/>
    <w:rsid w:val="001071A4"/>
    <w:rsid w:val="001252E1"/>
    <w:rsid w:val="00144EFC"/>
    <w:rsid w:val="001502AE"/>
    <w:rsid w:val="0016305F"/>
    <w:rsid w:val="001632CE"/>
    <w:rsid w:val="0016378F"/>
    <w:rsid w:val="001A4DF2"/>
    <w:rsid w:val="001A70C2"/>
    <w:rsid w:val="001B03CA"/>
    <w:rsid w:val="001C1929"/>
    <w:rsid w:val="001C76C3"/>
    <w:rsid w:val="001D32E8"/>
    <w:rsid w:val="00202804"/>
    <w:rsid w:val="00216D48"/>
    <w:rsid w:val="00231096"/>
    <w:rsid w:val="00240771"/>
    <w:rsid w:val="00241B80"/>
    <w:rsid w:val="00241CB3"/>
    <w:rsid w:val="00263DEF"/>
    <w:rsid w:val="00273524"/>
    <w:rsid w:val="002857FF"/>
    <w:rsid w:val="002A19CB"/>
    <w:rsid w:val="002A4A1B"/>
    <w:rsid w:val="002A6A24"/>
    <w:rsid w:val="002C2F23"/>
    <w:rsid w:val="002D72CB"/>
    <w:rsid w:val="002F2C84"/>
    <w:rsid w:val="00302FF1"/>
    <w:rsid w:val="00306587"/>
    <w:rsid w:val="00326E84"/>
    <w:rsid w:val="00330DB7"/>
    <w:rsid w:val="00336338"/>
    <w:rsid w:val="00356447"/>
    <w:rsid w:val="00357BB9"/>
    <w:rsid w:val="00365EC3"/>
    <w:rsid w:val="00373D8A"/>
    <w:rsid w:val="003A1CB9"/>
    <w:rsid w:val="003A25CB"/>
    <w:rsid w:val="003C329C"/>
    <w:rsid w:val="003F3DA1"/>
    <w:rsid w:val="00406978"/>
    <w:rsid w:val="004101E0"/>
    <w:rsid w:val="004134DA"/>
    <w:rsid w:val="00414091"/>
    <w:rsid w:val="004160E2"/>
    <w:rsid w:val="00420DC6"/>
    <w:rsid w:val="00423EC0"/>
    <w:rsid w:val="004300E3"/>
    <w:rsid w:val="00430B56"/>
    <w:rsid w:val="00455D9A"/>
    <w:rsid w:val="004820A6"/>
    <w:rsid w:val="004A0CB6"/>
    <w:rsid w:val="004A4911"/>
    <w:rsid w:val="004A4FA1"/>
    <w:rsid w:val="004C0126"/>
    <w:rsid w:val="004D74D4"/>
    <w:rsid w:val="004E45D1"/>
    <w:rsid w:val="00504F8B"/>
    <w:rsid w:val="00506871"/>
    <w:rsid w:val="00514F43"/>
    <w:rsid w:val="00517621"/>
    <w:rsid w:val="00517AA8"/>
    <w:rsid w:val="00521C03"/>
    <w:rsid w:val="00523DB3"/>
    <w:rsid w:val="00527945"/>
    <w:rsid w:val="00536049"/>
    <w:rsid w:val="00557A66"/>
    <w:rsid w:val="0056191C"/>
    <w:rsid w:val="00563B05"/>
    <w:rsid w:val="00566C86"/>
    <w:rsid w:val="005A3BA6"/>
    <w:rsid w:val="005A4ACC"/>
    <w:rsid w:val="005A7A30"/>
    <w:rsid w:val="005E0FE5"/>
    <w:rsid w:val="005E51B5"/>
    <w:rsid w:val="005E7D32"/>
    <w:rsid w:val="005F325A"/>
    <w:rsid w:val="005F4B29"/>
    <w:rsid w:val="00604447"/>
    <w:rsid w:val="00610FC0"/>
    <w:rsid w:val="006175BB"/>
    <w:rsid w:val="00621FA9"/>
    <w:rsid w:val="006277F9"/>
    <w:rsid w:val="00635EA4"/>
    <w:rsid w:val="0064466F"/>
    <w:rsid w:val="00650D26"/>
    <w:rsid w:val="00651683"/>
    <w:rsid w:val="00651A3B"/>
    <w:rsid w:val="00652094"/>
    <w:rsid w:val="00661709"/>
    <w:rsid w:val="00661C3F"/>
    <w:rsid w:val="00661C54"/>
    <w:rsid w:val="00664D7D"/>
    <w:rsid w:val="00673F16"/>
    <w:rsid w:val="00684470"/>
    <w:rsid w:val="00692D33"/>
    <w:rsid w:val="00693BA1"/>
    <w:rsid w:val="00693BDC"/>
    <w:rsid w:val="0069628E"/>
    <w:rsid w:val="006B4B8A"/>
    <w:rsid w:val="006C01A2"/>
    <w:rsid w:val="006C1434"/>
    <w:rsid w:val="006F1C12"/>
    <w:rsid w:val="00711CFA"/>
    <w:rsid w:val="00721A6B"/>
    <w:rsid w:val="00725190"/>
    <w:rsid w:val="007273B8"/>
    <w:rsid w:val="00745A7A"/>
    <w:rsid w:val="00757F73"/>
    <w:rsid w:val="00762233"/>
    <w:rsid w:val="007702F9"/>
    <w:rsid w:val="00775849"/>
    <w:rsid w:val="007817F3"/>
    <w:rsid w:val="007B1602"/>
    <w:rsid w:val="007B6270"/>
    <w:rsid w:val="007C1247"/>
    <w:rsid w:val="007D4E52"/>
    <w:rsid w:val="00802DE7"/>
    <w:rsid w:val="008030A6"/>
    <w:rsid w:val="008069B9"/>
    <w:rsid w:val="008139EF"/>
    <w:rsid w:val="00814B3B"/>
    <w:rsid w:val="00827963"/>
    <w:rsid w:val="00834A12"/>
    <w:rsid w:val="00861B15"/>
    <w:rsid w:val="00870EA6"/>
    <w:rsid w:val="00881179"/>
    <w:rsid w:val="00881F31"/>
    <w:rsid w:val="00883D6F"/>
    <w:rsid w:val="008931C9"/>
    <w:rsid w:val="008A1D19"/>
    <w:rsid w:val="008A2D80"/>
    <w:rsid w:val="008B5F70"/>
    <w:rsid w:val="008B732C"/>
    <w:rsid w:val="008C1A32"/>
    <w:rsid w:val="008D0D0E"/>
    <w:rsid w:val="008E64B4"/>
    <w:rsid w:val="008F6C83"/>
    <w:rsid w:val="00913C12"/>
    <w:rsid w:val="0091701F"/>
    <w:rsid w:val="00920F35"/>
    <w:rsid w:val="0092728B"/>
    <w:rsid w:val="00950799"/>
    <w:rsid w:val="0095782A"/>
    <w:rsid w:val="00964447"/>
    <w:rsid w:val="009901E0"/>
    <w:rsid w:val="0099047C"/>
    <w:rsid w:val="009966D9"/>
    <w:rsid w:val="009A4FA9"/>
    <w:rsid w:val="009B0833"/>
    <w:rsid w:val="009B3E26"/>
    <w:rsid w:val="009B4CF3"/>
    <w:rsid w:val="009D18CD"/>
    <w:rsid w:val="009D6947"/>
    <w:rsid w:val="009E57AB"/>
    <w:rsid w:val="009F707C"/>
    <w:rsid w:val="00A017BC"/>
    <w:rsid w:val="00A01EBA"/>
    <w:rsid w:val="00A05933"/>
    <w:rsid w:val="00A20DD4"/>
    <w:rsid w:val="00A2428F"/>
    <w:rsid w:val="00A32821"/>
    <w:rsid w:val="00A60CBC"/>
    <w:rsid w:val="00A62537"/>
    <w:rsid w:val="00A7779E"/>
    <w:rsid w:val="00A80A21"/>
    <w:rsid w:val="00A93354"/>
    <w:rsid w:val="00AA38A1"/>
    <w:rsid w:val="00AA5AA8"/>
    <w:rsid w:val="00AB6390"/>
    <w:rsid w:val="00AC4477"/>
    <w:rsid w:val="00AE1611"/>
    <w:rsid w:val="00AE4A01"/>
    <w:rsid w:val="00B0499F"/>
    <w:rsid w:val="00B16DAD"/>
    <w:rsid w:val="00B21FA3"/>
    <w:rsid w:val="00B231EB"/>
    <w:rsid w:val="00B26814"/>
    <w:rsid w:val="00B32DA2"/>
    <w:rsid w:val="00B3472B"/>
    <w:rsid w:val="00B5277D"/>
    <w:rsid w:val="00B53CA2"/>
    <w:rsid w:val="00B54B39"/>
    <w:rsid w:val="00B561E3"/>
    <w:rsid w:val="00B671B8"/>
    <w:rsid w:val="00B864A2"/>
    <w:rsid w:val="00BA0404"/>
    <w:rsid w:val="00BB2E4A"/>
    <w:rsid w:val="00BD50CA"/>
    <w:rsid w:val="00BE6163"/>
    <w:rsid w:val="00C03D66"/>
    <w:rsid w:val="00C20073"/>
    <w:rsid w:val="00C21932"/>
    <w:rsid w:val="00C31B75"/>
    <w:rsid w:val="00C3438D"/>
    <w:rsid w:val="00C36A24"/>
    <w:rsid w:val="00C566EA"/>
    <w:rsid w:val="00C63A4C"/>
    <w:rsid w:val="00C70C84"/>
    <w:rsid w:val="00CA0D61"/>
    <w:rsid w:val="00CB4291"/>
    <w:rsid w:val="00CC2B5C"/>
    <w:rsid w:val="00CD67DF"/>
    <w:rsid w:val="00CE3145"/>
    <w:rsid w:val="00CE3A9A"/>
    <w:rsid w:val="00D01DE1"/>
    <w:rsid w:val="00D030B7"/>
    <w:rsid w:val="00D07F26"/>
    <w:rsid w:val="00D10650"/>
    <w:rsid w:val="00D13CF0"/>
    <w:rsid w:val="00D13EA0"/>
    <w:rsid w:val="00D23A33"/>
    <w:rsid w:val="00D27AE9"/>
    <w:rsid w:val="00D61038"/>
    <w:rsid w:val="00D62463"/>
    <w:rsid w:val="00D70050"/>
    <w:rsid w:val="00D711C9"/>
    <w:rsid w:val="00D7275D"/>
    <w:rsid w:val="00D7463F"/>
    <w:rsid w:val="00D77281"/>
    <w:rsid w:val="00D90C77"/>
    <w:rsid w:val="00DA3144"/>
    <w:rsid w:val="00DA5B79"/>
    <w:rsid w:val="00DD2BFC"/>
    <w:rsid w:val="00DD3EAE"/>
    <w:rsid w:val="00DE1FDC"/>
    <w:rsid w:val="00DE64D3"/>
    <w:rsid w:val="00DF217D"/>
    <w:rsid w:val="00DF4207"/>
    <w:rsid w:val="00E04992"/>
    <w:rsid w:val="00E24111"/>
    <w:rsid w:val="00E46C9E"/>
    <w:rsid w:val="00E87059"/>
    <w:rsid w:val="00E904A5"/>
    <w:rsid w:val="00E923DA"/>
    <w:rsid w:val="00E95B1F"/>
    <w:rsid w:val="00E97B72"/>
    <w:rsid w:val="00EB476F"/>
    <w:rsid w:val="00EB54F6"/>
    <w:rsid w:val="00EC0A0E"/>
    <w:rsid w:val="00EC304A"/>
    <w:rsid w:val="00ED053E"/>
    <w:rsid w:val="00F308BA"/>
    <w:rsid w:val="00F3115D"/>
    <w:rsid w:val="00F438EB"/>
    <w:rsid w:val="00F43D19"/>
    <w:rsid w:val="00F93AB9"/>
    <w:rsid w:val="00F93CB4"/>
    <w:rsid w:val="00FA6CD7"/>
    <w:rsid w:val="00FA7D38"/>
    <w:rsid w:val="00FD144D"/>
    <w:rsid w:val="00FD790F"/>
    <w:rsid w:val="00FE2DF2"/>
    <w:rsid w:val="00FE7C13"/>
    <w:rsid w:val="095B2925"/>
    <w:rsid w:val="0D77AB1E"/>
    <w:rsid w:val="101D084A"/>
    <w:rsid w:val="11DF0378"/>
    <w:rsid w:val="18CE2DA4"/>
    <w:rsid w:val="192053ED"/>
    <w:rsid w:val="1DC444CC"/>
    <w:rsid w:val="1E6EF90D"/>
    <w:rsid w:val="248F08A4"/>
    <w:rsid w:val="294E16CF"/>
    <w:rsid w:val="29A12920"/>
    <w:rsid w:val="2A1274BB"/>
    <w:rsid w:val="2AA56EA7"/>
    <w:rsid w:val="2DB6F287"/>
    <w:rsid w:val="2FFEDD33"/>
    <w:rsid w:val="32C04BB8"/>
    <w:rsid w:val="33A80D9C"/>
    <w:rsid w:val="34FC4BE1"/>
    <w:rsid w:val="3717AAB9"/>
    <w:rsid w:val="375C6D60"/>
    <w:rsid w:val="38875BE2"/>
    <w:rsid w:val="38C43550"/>
    <w:rsid w:val="38CD8125"/>
    <w:rsid w:val="3961EFED"/>
    <w:rsid w:val="3E647428"/>
    <w:rsid w:val="3F493B07"/>
    <w:rsid w:val="41DEA794"/>
    <w:rsid w:val="437CFB51"/>
    <w:rsid w:val="43FB70B7"/>
    <w:rsid w:val="45537523"/>
    <w:rsid w:val="479814EB"/>
    <w:rsid w:val="49F7D3AB"/>
    <w:rsid w:val="52519C88"/>
    <w:rsid w:val="554EBB6E"/>
    <w:rsid w:val="55A4CAB4"/>
    <w:rsid w:val="56697A46"/>
    <w:rsid w:val="57CDBFD2"/>
    <w:rsid w:val="5F25AE3F"/>
    <w:rsid w:val="62F891A1"/>
    <w:rsid w:val="63CBE5C9"/>
    <w:rsid w:val="6AA3C0E9"/>
    <w:rsid w:val="6BF2ADBA"/>
    <w:rsid w:val="717E46C1"/>
    <w:rsid w:val="72CDC930"/>
    <w:rsid w:val="75882BB9"/>
    <w:rsid w:val="7A5945BD"/>
    <w:rsid w:val="7C9FA41B"/>
    <w:rsid w:val="7DE939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3CB501"/>
  <w15:chartTrackingRefBased/>
  <w15:docId w15:val="{8A4B6282-1F9E-4233-BA87-B0B37C36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C1247"/>
    <w:rPr>
      <w:rFonts w:ascii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420" w:lineRule="atLeast"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Helvetica 45 Light" w:hAnsi="Helvetica 45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erbegriff">
    <w:name w:val="Oberbegriff"/>
    <w:basedOn w:val="Standard"/>
    <w:pPr>
      <w:framePr w:w="2625" w:h="488" w:wrap="around" w:vAnchor="page" w:hAnchor="page" w:x="8619" w:y="6164" w:anchorLock="1"/>
      <w:shd w:val="solid" w:color="FFFFFF" w:fill="FFFFFF"/>
      <w:spacing w:line="240" w:lineRule="exact"/>
    </w:pPr>
    <w:rPr>
      <w:rFonts w:ascii="Helvetica 55 Roman" w:hAnsi="Helvetica 55 Roman"/>
      <w:sz w:val="19"/>
    </w:rPr>
  </w:style>
  <w:style w:type="paragraph" w:customStyle="1" w:styleId="Firmendaten">
    <w:name w:val="Firmendaten"/>
    <w:basedOn w:val="Standard"/>
    <w:pPr>
      <w:framePr w:w="2739" w:h="2160" w:wrap="around" w:vAnchor="page" w:hAnchor="page" w:x="8619" w:y="6692" w:anchorLock="1"/>
      <w:shd w:val="solid" w:color="FFFFFF" w:fill="FFFFFF"/>
      <w:spacing w:line="280" w:lineRule="exact"/>
    </w:pPr>
    <w:rPr>
      <w:rFonts w:ascii="Helvetica 45 Light" w:hAnsi="Helvetica 45 Light"/>
      <w:sz w:val="19"/>
      <w:lang w:val="fr-FR"/>
    </w:rPr>
  </w:style>
  <w:style w:type="paragraph" w:styleId="Textkrper3">
    <w:name w:val="Body Text 3"/>
    <w:basedOn w:val="Standard"/>
    <w:pPr>
      <w:spacing w:line="420" w:lineRule="atLeast"/>
      <w:ind w:right="-624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spacing w:line="360" w:lineRule="auto"/>
      <w:ind w:right="-232"/>
    </w:pPr>
    <w:rPr>
      <w:rFonts w:ascii="Helvetica 45 Light" w:hAnsi="Helvetica 45 Light"/>
    </w:rPr>
  </w:style>
  <w:style w:type="paragraph" w:styleId="Textkrper2">
    <w:name w:val="Body Text 2"/>
    <w:basedOn w:val="Standard"/>
    <w:pPr>
      <w:spacing w:line="360" w:lineRule="auto"/>
    </w:pPr>
    <w:rPr>
      <w:rFonts w:ascii="Helvetica 45 Light" w:hAnsi="Helvetica 45 Light"/>
    </w:rPr>
  </w:style>
  <w:style w:type="paragraph" w:customStyle="1" w:styleId="BodyText30">
    <w:name w:val="Body Text 30"/>
    <w:basedOn w:val="Standard"/>
    <w:pPr>
      <w:spacing w:line="420" w:lineRule="atLeast"/>
      <w:ind w:right="-624"/>
    </w:pPr>
    <w:rPr>
      <w:rFonts w:ascii="Arial" w:hAnsi="Arial"/>
    </w:rPr>
  </w:style>
  <w:style w:type="character" w:styleId="BesuchterLink">
    <w:name w:val="FollowedHyperlink"/>
    <w:rsid w:val="0033791B"/>
    <w:rPr>
      <w:color w:val="800080"/>
      <w:u w:val="single"/>
    </w:rPr>
  </w:style>
  <w:style w:type="character" w:customStyle="1" w:styleId="TextkrperZchn">
    <w:name w:val="Textkörper Zchn"/>
    <w:link w:val="Textkrper"/>
    <w:rsid w:val="00111B99"/>
    <w:rPr>
      <w:rFonts w:ascii="Helvetica 45 Light" w:hAnsi="Helvetica 45 Light"/>
      <w:color w:val="000000"/>
      <w:sz w:val="24"/>
    </w:rPr>
  </w:style>
  <w:style w:type="character" w:customStyle="1" w:styleId="NichtaufgelsteErwhnung1">
    <w:name w:val="Nicht aufgelöste Erwähnung1"/>
    <w:uiPriority w:val="47"/>
    <w:rsid w:val="00067C4E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160E2"/>
  </w:style>
  <w:style w:type="paragraph" w:styleId="StandardWeb">
    <w:name w:val="Normal (Web)"/>
    <w:basedOn w:val="Standard"/>
    <w:uiPriority w:val="99"/>
    <w:unhideWhenUsed/>
    <w:rsid w:val="004160E2"/>
    <w:pPr>
      <w:spacing w:before="100" w:beforeAutospacing="1" w:after="100" w:afterAutospacing="1"/>
    </w:pPr>
  </w:style>
  <w:style w:type="character" w:customStyle="1" w:styleId="eop">
    <w:name w:val="eop"/>
    <w:basedOn w:val="Absatz-Standardschriftart"/>
    <w:rsid w:val="248F08A4"/>
  </w:style>
  <w:style w:type="paragraph" w:styleId="berarbeitung">
    <w:name w:val="Revision"/>
    <w:hidden/>
    <w:semiHidden/>
    <w:rsid w:val="00A05933"/>
    <w:rPr>
      <w:rFonts w:ascii="Times New Roman" w:hAnsi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rsid w:val="00A0593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059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05933"/>
    <w:rPr>
      <w:rFonts w:ascii="Times New Roman" w:hAnsi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A059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05933"/>
    <w:rPr>
      <w:rFonts w:ascii="Times New Roman" w:hAnsi="Times New Roman"/>
      <w:b/>
      <w:bCs/>
      <w:lang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3C329C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C329C"/>
    <w:rPr>
      <w:rFonts w:ascii="Times New Roman" w:hAnsi="Times New Roman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me\Microsoft%20Office\Vorlagen\Presseblanc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6AB6E0ADCE3349AE303F96E75B1FBC" ma:contentTypeVersion="13" ma:contentTypeDescription="Ein neues Dokument erstellen." ma:contentTypeScope="" ma:versionID="c29e7d4212d86d7b7249296b124002e1">
  <xsd:schema xmlns:xsd="http://www.w3.org/2001/XMLSchema" xmlns:xs="http://www.w3.org/2001/XMLSchema" xmlns:p="http://schemas.microsoft.com/office/2006/metadata/properties" xmlns:ns2="dcacfc5a-2925-422e-a0a6-552f08477867" xmlns:ns3="7b9421b2-07d6-49c7-bde8-0169476f3c11" targetNamespace="http://schemas.microsoft.com/office/2006/metadata/properties" ma:root="true" ma:fieldsID="eca3da269fb67beeedb624d7dfde35d1" ns2:_="" ns3:_="">
    <xsd:import namespace="dcacfc5a-2925-422e-a0a6-552f08477867"/>
    <xsd:import namespace="7b9421b2-07d6-49c7-bde8-0169476f3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cfc5a-2925-422e-a0a6-552f0847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421b2-07d6-49c7-bde8-0169476f3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9292F8-79F3-48AD-B838-1C1497A987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2E7B6F-C752-4518-9663-0FADADE110D5}"/>
</file>

<file path=customXml/itemProps3.xml><?xml version="1.0" encoding="utf-8"?>
<ds:datastoreItem xmlns:ds="http://schemas.openxmlformats.org/officeDocument/2006/customXml" ds:itemID="{5B51888D-751E-4B07-96D0-8A376415E6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C:\Programme\Microsoft Office\Vorlagen\Presseblanco.dot</Template>
  <TotalTime>0</TotalTime>
  <Pages>2</Pages>
  <Words>314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Herausgeber/Redaktion</vt:lpstr>
    </vt:vector>
  </TitlesOfParts>
  <Company>HEWI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Herausgeber/Redaktion</dc:title>
  <dc:subject/>
  <dc:creator>Anke Siebold</dc:creator>
  <cp:keywords/>
  <cp:lastModifiedBy/>
  <cp:revision>24</cp:revision>
  <cp:lastPrinted>2019-01-04T21:29:00Z</cp:lastPrinted>
  <dcterms:created xsi:type="dcterms:W3CDTF">2022-02-17T12:25:00Z</dcterms:created>
  <dcterms:modified xsi:type="dcterms:W3CDTF">2022-02-21T15:51:00Z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0x010100626AB6E0ADCE3349AE303F96E75B1FBC</vt:lpwstr>
  </property>
</Properties>
</file>